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52"/>
        <w:gridCol w:w="992"/>
        <w:gridCol w:w="992"/>
        <w:gridCol w:w="851"/>
        <w:gridCol w:w="1134"/>
        <w:gridCol w:w="1275"/>
        <w:gridCol w:w="851"/>
        <w:gridCol w:w="1134"/>
        <w:gridCol w:w="1417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</w:rPr>
              <w:t>安康中心城市长春片区（二期）棚户区改造安置小区直接相关的城市基础设施（三号路）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eastAsia="zh-CN"/>
              </w:rPr>
              <w:t>初步设计概算总表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08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项目费用及名称</w:t>
            </w:r>
          </w:p>
        </w:tc>
        <w:tc>
          <w:tcPr>
            <w:tcW w:w="52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概算价值（万元）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技术经济指标及备注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占总投资比列（%）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建筑工程费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安装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工程费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设备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购置费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其他费用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单位造价（万元）</w:t>
            </w: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建筑安装工程费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698.18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698.18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160.00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4.36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64.6%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道路工程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426.39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426.39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160.00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2.66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绿化工程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1.32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1.32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2.00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.18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排水工程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115.22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115.22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160.00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0.72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给水工程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6.42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6.42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.10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交通工程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6.67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6.67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160.00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0.04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路灯工程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20.53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20.53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7.00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2.93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电力工程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70.99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70.99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160.00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0.44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30.65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30.65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160.00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0.19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工程建设其他费用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342.88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342.88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建设用地费用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258.30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258.30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征地拆迁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258.30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258.30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征地面积为6.3亩，暂按单价每亩41万元计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技术咨询费用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54.84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54.84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可行性研究报告编制费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5.28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发改价格[2015]299号文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可行性研究报告评估费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2.12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发改价格[2015]299号文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工程勘察测量费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6.98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计价格[2002]10号文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勘察成果审查费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0.56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陕建发[2003]857号文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工程设计费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27.99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27.99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计价格[2002]10号文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施工图审查费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1.40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陕价行发[2011]57号文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环境影响评价费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6.41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计价格[2002]125号文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招标代理费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2.09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计价格[2002]1980号文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2.9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工程造价咨询服务费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6.98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陕价行发[2012]72号文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工程建设监理费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21.89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21.89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发改价格[2007]670号文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2.11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地质灾害评估费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2.00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暂列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2.12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环保验收费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2.00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暂列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工程相关费用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工程建设管理费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18.22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18.22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建设单位管理费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18.22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财建[2016]504号文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其他费用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11.52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11.52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场地准备及临时设施费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5.59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5.59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一*0.8%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工程保险费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2.44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2.44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一*0.35%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劳动安全评审费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3.49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3.49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陕发改投资[2021]24号文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基本预备费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39.14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39.14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（一+二-建设用地费用）*5%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3.6%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25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项目总投资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1080.20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（一+二+三）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100.0%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2E"/>
    <w:rsid w:val="00325891"/>
    <w:rsid w:val="00491753"/>
    <w:rsid w:val="00521118"/>
    <w:rsid w:val="005F2D4E"/>
    <w:rsid w:val="00862EFD"/>
    <w:rsid w:val="008A3852"/>
    <w:rsid w:val="009F64E7"/>
    <w:rsid w:val="009F7FE3"/>
    <w:rsid w:val="00BE1CB8"/>
    <w:rsid w:val="00C3724D"/>
    <w:rsid w:val="00C87718"/>
    <w:rsid w:val="00E0262E"/>
    <w:rsid w:val="00F20A96"/>
    <w:rsid w:val="00F5152D"/>
    <w:rsid w:val="00F62A66"/>
    <w:rsid w:val="00FD2809"/>
    <w:rsid w:val="7001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219</Words>
  <Characters>1253</Characters>
  <Lines>10</Lines>
  <Paragraphs>2</Paragraphs>
  <TotalTime>1</TotalTime>
  <ScaleCrop>false</ScaleCrop>
  <LinksUpToDate>false</LinksUpToDate>
  <CharactersWithSpaces>1470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2021-11-24T01:09:00Z</dcterms:created>
  <dc:creator>Administrator</dc:creator>
  <cp:lastModifiedBy>Administrator</cp:lastModifiedBy>
  <cp:lastPrinted>2021-11-25T09:30:49Z</cp:lastPrinted>
  <dcterms:modified xsi:type="dcterms:W3CDTF">2021-11-25T09:32:17Z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